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6346E" w:rsidRPr="00D6346E" w14:paraId="777A8605" w14:textId="77777777" w:rsidTr="00D6346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6874"/>
              <w:gridCol w:w="1286"/>
            </w:tblGrid>
            <w:tr w:rsidR="00D6346E" w:rsidRPr="00D6346E" w14:paraId="58D819DF" w14:textId="77777777">
              <w:trPr>
                <w:tblCellSpacing w:w="0" w:type="dxa"/>
              </w:trPr>
              <w:tc>
                <w:tcPr>
                  <w:tcW w:w="1200" w:type="dxa"/>
                  <w:hideMark/>
                </w:tcPr>
                <w:p w14:paraId="32755C9D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46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63360" behindDoc="0" locked="0" layoutInCell="1" allowOverlap="0" wp14:anchorId="0101ABEB" wp14:editId="382CFE6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14375" cy="714375"/>
                        <wp:effectExtent l="0" t="0" r="9525" b="9525"/>
                        <wp:wrapSquare wrapText="bothSides"/>
                        <wp:docPr id="4" name="Picture 4" descr="Department of Housing and Urban Develop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partment of Housing and Urban Development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B6EB472" w14:textId="77777777" w:rsidR="00D6346E" w:rsidRPr="00D6346E" w:rsidRDefault="00D6346E" w:rsidP="00D6346E">
                  <w:pPr>
                    <w:spacing w:after="0" w:line="240" w:lineRule="auto"/>
                    <w:outlineLvl w:val="2"/>
                    <w:rPr>
                      <w:rFonts w:ascii="Tahoma" w:eastAsia="Times New Roman" w:hAnsi="Tahoma" w:cs="Tahoma"/>
                      <w:color w:val="000000"/>
                      <w:sz w:val="27"/>
                      <w:szCs w:val="27"/>
                    </w:rPr>
                  </w:pPr>
                  <w:r w:rsidRPr="00D6346E">
                    <w:rPr>
                      <w:rFonts w:ascii="Tahoma" w:eastAsia="Times New Roman" w:hAnsi="Tahoma" w:cs="Tahoma"/>
                      <w:color w:val="000080"/>
                      <w:sz w:val="27"/>
                      <w:szCs w:val="27"/>
                    </w:rPr>
                    <w:t>FR-6400-N-68</w:t>
                  </w:r>
                  <w:r w:rsidRPr="00D6346E">
                    <w:rPr>
                      <w:rFonts w:ascii="Tahoma" w:eastAsia="Times New Roman" w:hAnsi="Tahoma" w:cs="Tahoma"/>
                      <w:color w:val="000000"/>
                      <w:sz w:val="27"/>
                      <w:szCs w:val="27"/>
                    </w:rPr>
                    <w:br/>
                  </w:r>
                  <w:r w:rsidRPr="00D6346E">
                    <w:rPr>
                      <w:rFonts w:ascii="Tahoma" w:eastAsia="Times New Roman" w:hAnsi="Tahoma" w:cs="Tahoma"/>
                      <w:color w:val="000080"/>
                      <w:sz w:val="27"/>
                      <w:szCs w:val="27"/>
                    </w:rPr>
                    <w:t>Housing-related Hazards Capital Fund Program</w:t>
                  </w:r>
                  <w:r w:rsidRPr="00D6346E">
                    <w:rPr>
                      <w:rFonts w:ascii="Tahoma" w:eastAsia="Times New Roman" w:hAnsi="Tahoma" w:cs="Tahoma"/>
                      <w:color w:val="000000"/>
                      <w:sz w:val="27"/>
                      <w:szCs w:val="27"/>
                    </w:rPr>
                    <w:br/>
                  </w:r>
                  <w:r w:rsidRPr="00D6346E">
                    <w:rPr>
                      <w:rFonts w:ascii="Tahoma" w:eastAsia="Times New Roman" w:hAnsi="Tahoma" w:cs="Tahoma"/>
                      <w:color w:val="000080"/>
                      <w:sz w:val="27"/>
                      <w:szCs w:val="27"/>
                    </w:rPr>
                    <w:t>Department of Housing and Urban Development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10D6935" w14:textId="77777777" w:rsidR="00D6346E" w:rsidRPr="00D6346E" w:rsidRDefault="00DD6920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hyperlink r:id="rId6" w:history="1">
                    <w:r w:rsidR="00D6346E" w:rsidRPr="00D6346E">
                      <w:rPr>
                        <w:rFonts w:ascii="Arial" w:eastAsia="Times New Roman" w:hAnsi="Arial" w:cs="Arial"/>
                        <w:color w:val="0000CC"/>
                        <w:sz w:val="18"/>
                        <w:szCs w:val="18"/>
                        <w:u w:val="single"/>
                      </w:rPr>
                      <w:t>« Back</w:t>
                    </w:r>
                  </w:hyperlink>
                  <w:r w:rsidR="00D6346E"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> | </w:t>
                  </w:r>
                  <w:hyperlink r:id="rId7" w:history="1">
                    <w:r w:rsidR="00D6346E" w:rsidRPr="00D6346E">
                      <w:rPr>
                        <w:rFonts w:ascii="Arial" w:eastAsia="Times New Roman" w:hAnsi="Arial" w:cs="Arial"/>
                        <w:color w:val="0000CC"/>
                        <w:sz w:val="18"/>
                        <w:szCs w:val="18"/>
                        <w:u w:val="single"/>
                      </w:rPr>
                      <w:t>Link</w:t>
                    </w:r>
                  </w:hyperlink>
                </w:p>
                <w:p w14:paraId="3A89F065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br/>
                  </w: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14:paraId="75656F47" w14:textId="77777777" w:rsidR="00D6346E" w:rsidRPr="00D6346E" w:rsidRDefault="00D6346E" w:rsidP="00D6346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</w:p>
          <w:p w14:paraId="4F6AECE1" w14:textId="77777777" w:rsidR="00D6346E" w:rsidRPr="00D6346E" w:rsidRDefault="00D6346E" w:rsidP="00D6346E">
            <w:pPr>
              <w:numPr>
                <w:ilvl w:val="0"/>
                <w:numId w:val="3"/>
              </w:numPr>
              <w:pBdr>
                <w:top w:val="single" w:sz="6" w:space="4" w:color="1E90FF"/>
                <w:left w:val="single" w:sz="6" w:space="9" w:color="1E90FF"/>
                <w:bottom w:val="single" w:sz="6" w:space="4" w:color="FFFFFF"/>
                <w:right w:val="single" w:sz="6" w:space="9" w:color="1E90FF"/>
              </w:pBdr>
              <w:shd w:val="clear" w:color="auto" w:fill="FFFFFF"/>
              <w:spacing w:after="0" w:line="240" w:lineRule="auto"/>
              <w:ind w:left="300" w:right="375"/>
              <w:jc w:val="center"/>
              <w:rPr>
                <w:rFonts w:ascii="Arial" w:eastAsia="Times New Roman" w:hAnsi="Arial" w:cs="Arial"/>
                <w:b/>
                <w:bCs/>
                <w:caps/>
                <w:color w:val="000080"/>
                <w:sz w:val="18"/>
                <w:szCs w:val="18"/>
              </w:rPr>
            </w:pPr>
            <w:r w:rsidRPr="00D6346E">
              <w:rPr>
                <w:rFonts w:ascii="Arial" w:eastAsia="Times New Roman" w:hAnsi="Arial" w:cs="Arial"/>
                <w:b/>
                <w:bCs/>
                <w:caps/>
                <w:color w:val="000080"/>
                <w:sz w:val="18"/>
                <w:szCs w:val="18"/>
              </w:rPr>
              <w:t>SYNOPSIS</w:t>
            </w:r>
          </w:p>
          <w:p w14:paraId="540E57C4" w14:textId="77777777" w:rsidR="00D6346E" w:rsidRPr="00D6346E" w:rsidRDefault="00D6346E" w:rsidP="00D6346E">
            <w:pPr>
              <w:numPr>
                <w:ilvl w:val="0"/>
                <w:numId w:val="3"/>
              </w:numPr>
              <w:pBdr>
                <w:top w:val="single" w:sz="6" w:space="4" w:color="1E90FF"/>
                <w:left w:val="single" w:sz="6" w:space="9" w:color="1E90FF"/>
                <w:bottom w:val="single" w:sz="6" w:space="4" w:color="1E90FF"/>
                <w:right w:val="single" w:sz="6" w:space="9" w:color="1E90FF"/>
              </w:pBdr>
              <w:shd w:val="clear" w:color="auto" w:fill="1E90FF"/>
              <w:spacing w:after="0" w:line="240" w:lineRule="auto"/>
              <w:ind w:left="300" w:right="375"/>
              <w:jc w:val="center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</w:rPr>
            </w:pPr>
            <w:r w:rsidRPr="00D6346E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</w:rPr>
              <w:t>VERSION HISTORY</w:t>
            </w:r>
          </w:p>
          <w:p w14:paraId="4549E6D9" w14:textId="77777777" w:rsidR="00D6346E" w:rsidRPr="00D6346E" w:rsidRDefault="00D6346E" w:rsidP="00D6346E">
            <w:pPr>
              <w:numPr>
                <w:ilvl w:val="0"/>
                <w:numId w:val="3"/>
              </w:numPr>
              <w:pBdr>
                <w:top w:val="single" w:sz="6" w:space="4" w:color="1E90FF"/>
                <w:left w:val="single" w:sz="6" w:space="9" w:color="1E90FF"/>
                <w:bottom w:val="single" w:sz="6" w:space="4" w:color="1E90FF"/>
                <w:right w:val="single" w:sz="6" w:space="9" w:color="1E90FF"/>
              </w:pBdr>
              <w:shd w:val="clear" w:color="auto" w:fill="1E90FF"/>
              <w:spacing w:after="0" w:line="240" w:lineRule="auto"/>
              <w:ind w:left="300" w:right="375"/>
              <w:jc w:val="center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</w:rPr>
            </w:pPr>
            <w:r w:rsidRPr="00D6346E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</w:rPr>
              <w:t>RELATED DOCUMENTS</w:t>
            </w:r>
          </w:p>
          <w:p w14:paraId="3F29FB35" w14:textId="77777777" w:rsidR="00D6346E" w:rsidRPr="00D6346E" w:rsidRDefault="00D6346E" w:rsidP="00D6346E">
            <w:pPr>
              <w:numPr>
                <w:ilvl w:val="0"/>
                <w:numId w:val="3"/>
              </w:numPr>
              <w:pBdr>
                <w:top w:val="single" w:sz="6" w:space="4" w:color="1E90FF"/>
                <w:left w:val="single" w:sz="6" w:space="9" w:color="1E90FF"/>
                <w:bottom w:val="single" w:sz="6" w:space="4" w:color="1E90FF"/>
                <w:right w:val="single" w:sz="6" w:space="9" w:color="1E90FF"/>
              </w:pBdr>
              <w:shd w:val="clear" w:color="auto" w:fill="1E90FF"/>
              <w:spacing w:line="240" w:lineRule="auto"/>
              <w:ind w:left="300" w:right="375"/>
              <w:jc w:val="center"/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</w:rPr>
            </w:pPr>
            <w:r w:rsidRPr="00D6346E">
              <w:rPr>
                <w:rFonts w:ascii="Arial" w:eastAsia="Times New Roman" w:hAnsi="Arial" w:cs="Arial"/>
                <w:caps/>
                <w:color w:val="FFFFFF"/>
                <w:sz w:val="18"/>
                <w:szCs w:val="18"/>
              </w:rPr>
              <w:t>PACKAGE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5"/>
              <w:gridCol w:w="255"/>
            </w:tblGrid>
            <w:tr w:rsidR="00D6346E" w:rsidRPr="00D6346E" w14:paraId="747E024B" w14:textId="77777777" w:rsidTr="00D6346E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14:paraId="4896FB11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br/>
                  </w:r>
                  <w:hyperlink r:id="rId8" w:history="1">
                    <w:r w:rsidRPr="00D6346E">
                      <w:rPr>
                        <w:rFonts w:ascii="Arial" w:eastAsia="Times New Roman" w:hAnsi="Arial" w:cs="Arial"/>
                        <w:color w:val="0000CC"/>
                        <w:sz w:val="18"/>
                        <w:szCs w:val="18"/>
                        <w:u w:val="single"/>
                      </w:rPr>
                      <w:t>Print Synopsis Details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A9AB5" w14:textId="77777777" w:rsidR="00D6346E" w:rsidRPr="00D6346E" w:rsidRDefault="00DD6920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hyperlink r:id="rId9" w:tgtFrame="_blank" w:tooltip="Click for Help" w:history="1">
                    <w:r w:rsidR="00D6346E" w:rsidRPr="00D6346E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18"/>
                        <w:szCs w:val="18"/>
                        <w:u w:val="single"/>
                        <w:bdr w:val="single" w:sz="6" w:space="1" w:color="0000CC" w:frame="1"/>
                        <w:shd w:val="clear" w:color="auto" w:fill="0000CC"/>
                      </w:rPr>
                      <w:t>?</w:t>
                    </w:r>
                  </w:hyperlink>
                </w:p>
              </w:tc>
            </w:tr>
          </w:tbl>
          <w:p w14:paraId="212AF0B5" w14:textId="77777777" w:rsidR="00D6346E" w:rsidRPr="00D6346E" w:rsidRDefault="00D6346E" w:rsidP="00D6346E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D6346E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t>General Information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748"/>
              <w:gridCol w:w="4612"/>
            </w:tblGrid>
            <w:tr w:rsidR="00D6346E" w:rsidRPr="00D6346E" w14:paraId="3F75AB7D" w14:textId="77777777" w:rsidTr="00D6346E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3"/>
                    <w:gridCol w:w="1165"/>
                  </w:tblGrid>
                  <w:tr w:rsidR="00D6346E" w:rsidRPr="00D6346E" w14:paraId="2A91207D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0761142B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Document Type: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4F62E1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Grants Notice</w:t>
                        </w:r>
                      </w:p>
                    </w:tc>
                  </w:tr>
                  <w:tr w:rsidR="00D6346E" w:rsidRPr="00D6346E" w14:paraId="07EC577C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1C983195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Funding Opportunity Number: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B2D043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FR-6400-N-68</w:t>
                        </w:r>
                      </w:p>
                    </w:tc>
                  </w:tr>
                  <w:tr w:rsidR="00D6346E" w:rsidRPr="00D6346E" w14:paraId="334D72D7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10E4EBEB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Funding Opportunity Title: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3B4EDE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Housing-related Hazards Capital Fund Program</w:t>
                        </w:r>
                      </w:p>
                    </w:tc>
                  </w:tr>
                  <w:tr w:rsidR="00D6346E" w:rsidRPr="00D6346E" w14:paraId="702A4594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D3B73ED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Opportunity Category: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DB326D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Discretionary</w:t>
                        </w:r>
                      </w:p>
                    </w:tc>
                  </w:tr>
                  <w:tr w:rsidR="00D6346E" w:rsidRPr="00D6346E" w14:paraId="2A3454ED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20BC31A2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Opportunity Category Explanation: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C8D8DC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6346E" w:rsidRPr="00D6346E" w14:paraId="5DF6B29F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4AADC3E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Funding Instrument Type: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D00FB1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Grant</w:t>
                        </w:r>
                      </w:p>
                    </w:tc>
                  </w:tr>
                  <w:tr w:rsidR="00D6346E" w:rsidRPr="00D6346E" w14:paraId="203F834E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5C2F55E0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Category of Funding Activity: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FE6398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Housing</w:t>
                        </w:r>
                      </w:p>
                    </w:tc>
                  </w:tr>
                  <w:tr w:rsidR="00D6346E" w:rsidRPr="00D6346E" w14:paraId="1D0123BB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F9D0CF2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Category Explanation: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066FF1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6346E" w:rsidRPr="00D6346E" w14:paraId="43EC26ED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4FC472BB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Expected Number of Awards: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7259CF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D6346E" w:rsidRPr="00D6346E" w14:paraId="4D853C50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559E2BF0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CFDA Number(s):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0867DC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14.888 -- Lead-Based Paint Capital Fund Program</w:t>
                        </w:r>
                      </w:p>
                    </w:tc>
                  </w:tr>
                  <w:tr w:rsidR="00D6346E" w:rsidRPr="00D6346E" w14:paraId="162EE232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0B67974B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Cost Sharing or Matching Requirement: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23BDA3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</w:tbl>
                <w:p w14:paraId="1FA852AF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6"/>
                    <w:gridCol w:w="1116"/>
                  </w:tblGrid>
                  <w:tr w:rsidR="00D6346E" w:rsidRPr="00D6346E" w14:paraId="2DC048DD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1778D819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Version: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06E65D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Synopsis 1</w:t>
                        </w:r>
                      </w:p>
                    </w:tc>
                  </w:tr>
                  <w:tr w:rsidR="00D6346E" w:rsidRPr="00D6346E" w14:paraId="2E8A39C8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44B82046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Posted Date: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BAFD09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Mar 24, 2021</w:t>
                        </w:r>
                      </w:p>
                    </w:tc>
                  </w:tr>
                  <w:tr w:rsidR="00D6346E" w:rsidRPr="00D6346E" w14:paraId="39F5B871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07D77CA2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Last Updated Date: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D5178F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Mar 24, 2021</w:t>
                        </w:r>
                      </w:p>
                    </w:tc>
                  </w:tr>
                  <w:tr w:rsidR="00D6346E" w:rsidRPr="00D6346E" w14:paraId="3CCBC425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22B1ABAE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Original Closing Date for Applications: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1409E1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 xml:space="preserve">May 25, </w:t>
                        </w:r>
                        <w:proofErr w:type="gramStart"/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2021  The</w:t>
                        </w:r>
                        <w:proofErr w:type="gramEnd"/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 xml:space="preserve"> application deadline is 11:59:59 pm Eastern Standard time on</w:t>
                        </w:r>
                      </w:p>
                    </w:tc>
                  </w:tr>
                  <w:tr w:rsidR="00D6346E" w:rsidRPr="00D6346E" w14:paraId="6672FAAF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70309D40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Current Closing Date for Applications: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0D89FA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 xml:space="preserve">May 25, </w:t>
                        </w:r>
                        <w:proofErr w:type="gramStart"/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2021  The</w:t>
                        </w:r>
                        <w:proofErr w:type="gramEnd"/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 xml:space="preserve"> application deadline is 11:59:59 pm Eastern Standard time on</w:t>
                        </w:r>
                      </w:p>
                    </w:tc>
                  </w:tr>
                  <w:tr w:rsidR="00D6346E" w:rsidRPr="00D6346E" w14:paraId="6252E6E7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6407F49F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Archive Date: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406AEE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6346E" w:rsidRPr="00D6346E" w14:paraId="06483E26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21711FD6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Estimated Total Program Funding: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DF0826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$20,000,000</w:t>
                        </w:r>
                      </w:p>
                    </w:tc>
                  </w:tr>
                  <w:tr w:rsidR="00D6346E" w:rsidRPr="00D6346E" w14:paraId="6A17B50C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1C84EEF4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Award Ceiling: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CFD47E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$4,000,000</w:t>
                        </w:r>
                      </w:p>
                    </w:tc>
                  </w:tr>
                  <w:tr w:rsidR="00D6346E" w:rsidRPr="00D6346E" w14:paraId="6FB57513" w14:textId="77777777" w:rsidTr="00D6346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2A896DF2" w14:textId="77777777" w:rsidR="00D6346E" w:rsidRPr="00D6346E" w:rsidRDefault="00D6346E" w:rsidP="00D6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Award Floor: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4B958F" w14:textId="77777777" w:rsidR="00D6346E" w:rsidRPr="00D6346E" w:rsidRDefault="00D6346E" w:rsidP="00D6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</w:pPr>
                        <w:r w:rsidRPr="00D6346E">
                          <w:rPr>
                            <w:rFonts w:ascii="Arial" w:eastAsia="Times New Roman" w:hAnsi="Arial" w:cs="Arial"/>
                            <w:color w:val="363636"/>
                            <w:sz w:val="18"/>
                            <w:szCs w:val="18"/>
                          </w:rPr>
                          <w:t>$10,000</w:t>
                        </w:r>
                      </w:p>
                    </w:tc>
                  </w:tr>
                </w:tbl>
                <w:p w14:paraId="1F5949EC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</w:p>
              </w:tc>
            </w:tr>
          </w:tbl>
          <w:p w14:paraId="2040C290" w14:textId="77777777" w:rsidR="00D6346E" w:rsidRPr="00D6346E" w:rsidRDefault="00D6346E" w:rsidP="00D6346E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D6346E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t>Eligibility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50"/>
              <w:gridCol w:w="6110"/>
            </w:tblGrid>
            <w:tr w:rsidR="00D6346E" w:rsidRPr="00D6346E" w14:paraId="0AF29795" w14:textId="77777777" w:rsidTr="00D6346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F74D438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Eligible Applicants: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FFE543D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>Public housing authorities/Indian housing authorities</w:t>
                  </w:r>
                </w:p>
              </w:tc>
            </w:tr>
            <w:tr w:rsidR="00D6346E" w:rsidRPr="00D6346E" w14:paraId="4C9A69E3" w14:textId="77777777" w:rsidTr="00D6346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7ADE681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Additional Information on Eligibility: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5709F42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 xml:space="preserve">Public Housing Authorities with the legal authority to develop, own, modernize, and operate a public housing project in accordance with the 1937 Act are eligible. PHAs that are troubled are eligible for funding if the agency </w:t>
                  </w:r>
                  <w:proofErr w:type="gramStart"/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>is in compliance with</w:t>
                  </w:r>
                  <w:proofErr w:type="gramEnd"/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 xml:space="preserve"> any current Memorandum of Agreement or Recovery Agreements. Individuals, foreign entities, and sole proprietorship </w:t>
                  </w: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lastRenderedPageBreak/>
                    <w:t>organizations are not eligible to compete for, or receive, awards made under this announcement.</w:t>
                  </w:r>
                </w:p>
              </w:tc>
            </w:tr>
          </w:tbl>
          <w:p w14:paraId="5ADD0B2C" w14:textId="77777777" w:rsidR="00D6346E" w:rsidRPr="00D6346E" w:rsidRDefault="00D6346E" w:rsidP="00D6346E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D6346E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lastRenderedPageBreak/>
              <w:t>Additional Information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6620"/>
            </w:tblGrid>
            <w:tr w:rsidR="00D6346E" w:rsidRPr="00D6346E" w14:paraId="02AA2191" w14:textId="77777777" w:rsidTr="00D6346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D026B6D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Agency Name: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0E029A4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>Department of Housing and Urban Development</w:t>
                  </w:r>
                </w:p>
              </w:tc>
            </w:tr>
            <w:tr w:rsidR="00D6346E" w:rsidRPr="00D6346E" w14:paraId="7FB9427C" w14:textId="77777777" w:rsidTr="00D6346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53D678DD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Description: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5E7912C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>As authorized under the FY2020 Further Consolidated Appropriations Act, $20,000,000 is available for competitive grants to public housing agencies to evaluate and reduce housing-related hazards including carbon monoxide and mold in public housing.</w:t>
                  </w:r>
                </w:p>
              </w:tc>
            </w:tr>
            <w:tr w:rsidR="00D6346E" w:rsidRPr="00D6346E" w14:paraId="62B38DFB" w14:textId="77777777" w:rsidTr="00D6346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013898C5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Link to Additional Information: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496BA5" w14:textId="77777777" w:rsidR="00D6346E" w:rsidRPr="00D6346E" w:rsidRDefault="00DD6920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hyperlink r:id="rId10" w:tgtFrame="_blank" w:tooltip="Link to Additional Information" w:history="1">
                    <w:r w:rsidR="00D6346E" w:rsidRPr="00D6346E">
                      <w:rPr>
                        <w:rFonts w:ascii="Arial" w:eastAsia="Times New Roman" w:hAnsi="Arial" w:cs="Arial"/>
                        <w:color w:val="0000CC"/>
                        <w:sz w:val="18"/>
                        <w:szCs w:val="18"/>
                        <w:u w:val="single"/>
                      </w:rPr>
                      <w:t>https://www.hud.gov/program_offices/public_indian_housing/programs/ph/capfund</w:t>
                    </w:r>
                  </w:hyperlink>
                </w:p>
              </w:tc>
            </w:tr>
            <w:tr w:rsidR="00D6346E" w:rsidRPr="00D6346E" w14:paraId="73C42645" w14:textId="77777777" w:rsidTr="00D6346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D5AB0ED" w14:textId="77777777" w:rsidR="00D6346E" w:rsidRPr="00D6346E" w:rsidRDefault="00D6346E" w:rsidP="00D634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Grantor Contact Information: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B42264D" w14:textId="77777777" w:rsidR="00D6346E" w:rsidRPr="00D6346E" w:rsidRDefault="00D6346E" w:rsidP="00D634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</w:pP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t>If you have difficulty accessing the full announcement electronically, please contact:</w:t>
                  </w: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br/>
                  </w: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br/>
                    <w:t>United States Department of Housing and Urban Development PIHOCI@hud.gov</w:t>
                  </w: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br/>
                  </w:r>
                  <w:r w:rsidRPr="00D6346E">
                    <w:rPr>
                      <w:rFonts w:ascii="Arial" w:eastAsia="Times New Roman" w:hAnsi="Arial" w:cs="Arial"/>
                      <w:color w:val="363636"/>
                      <w:sz w:val="18"/>
                      <w:szCs w:val="18"/>
                    </w:rPr>
                    <w:br/>
                  </w:r>
                  <w:hyperlink r:id="rId11" w:history="1">
                    <w:r w:rsidRPr="00D6346E">
                      <w:rPr>
                        <w:rFonts w:ascii="Arial" w:eastAsia="Times New Roman" w:hAnsi="Arial" w:cs="Arial"/>
                        <w:color w:val="0000CC"/>
                        <w:sz w:val="18"/>
                        <w:szCs w:val="18"/>
                        <w:u w:val="single"/>
                      </w:rPr>
                      <w:t>PIH Office of Capital Improvements</w:t>
                    </w:r>
                  </w:hyperlink>
                </w:p>
              </w:tc>
            </w:tr>
          </w:tbl>
          <w:p w14:paraId="46FD1E27" w14:textId="77777777" w:rsidR="00D6346E" w:rsidRPr="00D6346E" w:rsidRDefault="00D6346E" w:rsidP="00D634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</w:p>
        </w:tc>
      </w:tr>
    </w:tbl>
    <w:p w14:paraId="32747570" w14:textId="77777777" w:rsidR="00D6346E" w:rsidRDefault="00D6346E"/>
    <w:p w14:paraId="38CA1AD6" w14:textId="77777777" w:rsidR="00D6346E" w:rsidRDefault="00D6346E"/>
    <w:sectPr w:rsidR="00D6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090"/>
    <w:multiLevelType w:val="multilevel"/>
    <w:tmpl w:val="3660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1293C"/>
    <w:multiLevelType w:val="multilevel"/>
    <w:tmpl w:val="5B9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702AA"/>
    <w:multiLevelType w:val="multilevel"/>
    <w:tmpl w:val="E2C2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6E"/>
    <w:rsid w:val="008E730B"/>
    <w:rsid w:val="00AA42A5"/>
    <w:rsid w:val="00D6346E"/>
    <w:rsid w:val="00D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3F72"/>
  <w15:chartTrackingRefBased/>
  <w15:docId w15:val="{E3AE3021-F929-4280-A8F9-FBDBE2E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37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408">
              <w:marLeft w:val="0"/>
              <w:marRight w:val="0"/>
              <w:marTop w:val="0"/>
              <w:marBottom w:val="0"/>
              <w:divBdr>
                <w:top w:val="single" w:sz="6" w:space="8" w:color="1E90FF"/>
                <w:left w:val="single" w:sz="6" w:space="8" w:color="1E90FF"/>
                <w:bottom w:val="single" w:sz="6" w:space="8" w:color="1E90FF"/>
                <w:right w:val="single" w:sz="6" w:space="8" w:color="1E90FF"/>
              </w:divBdr>
              <w:divsChild>
                <w:div w:id="16424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1284">
              <w:marLeft w:val="0"/>
              <w:marRight w:val="0"/>
              <w:marTop w:val="0"/>
              <w:marBottom w:val="0"/>
              <w:divBdr>
                <w:top w:val="single" w:sz="6" w:space="8" w:color="1E90FF"/>
                <w:left w:val="single" w:sz="6" w:space="8" w:color="1E90FF"/>
                <w:bottom w:val="single" w:sz="6" w:space="8" w:color="1E90FF"/>
                <w:right w:val="single" w:sz="6" w:space="8" w:color="1E90FF"/>
              </w:divBdr>
              <w:divsChild>
                <w:div w:id="1353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84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0751">
              <w:marLeft w:val="0"/>
              <w:marRight w:val="0"/>
              <w:marTop w:val="0"/>
              <w:marBottom w:val="0"/>
              <w:divBdr>
                <w:top w:val="single" w:sz="6" w:space="8" w:color="1E90FF"/>
                <w:left w:val="single" w:sz="6" w:space="8" w:color="1E90FF"/>
                <w:bottom w:val="single" w:sz="6" w:space="8" w:color="1E90FF"/>
                <w:right w:val="single" w:sz="6" w:space="8" w:color="1E90FF"/>
              </w:divBdr>
              <w:divsChild>
                <w:div w:id="1940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isplayPrintView('printSynopsisDetails'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isplayOppDetailsLink('332342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javascript:history.back();" TargetMode="External"/><Relationship Id="rId11" Type="http://schemas.openxmlformats.org/officeDocument/2006/relationships/hyperlink" Target="mailto:PIHOCI@hud.gov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www.hud.gov/program_offices/public_indian_housing/programs/ph/capf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ts.gov/custom/viewOppDetails.jsp?oppId=33234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D63333F66B04BAF7D18029BD33FAB" ma:contentTypeVersion="7" ma:contentTypeDescription="Create a new document." ma:contentTypeScope="" ma:versionID="b7b53a757b4979a00cb303c66b0a1dcf">
  <xsd:schema xmlns:xsd="http://www.w3.org/2001/XMLSchema" xmlns:xs="http://www.w3.org/2001/XMLSchema" xmlns:p="http://schemas.microsoft.com/office/2006/metadata/properties" xmlns:ns2="6e991228-3819-458f-8c68-e36aed8e67c5" targetNamespace="http://schemas.microsoft.com/office/2006/metadata/properties" ma:root="true" ma:fieldsID="f863044c652759d701692610ddeae191" ns2:_="">
    <xsd:import namespace="6e991228-3819-458f-8c68-e36aed8e6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1228-3819-458f-8c68-e36aed8e6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2819D-648A-400E-B6FC-11A8D3C18359}"/>
</file>

<file path=customXml/itemProps2.xml><?xml version="1.0" encoding="utf-8"?>
<ds:datastoreItem xmlns:ds="http://schemas.openxmlformats.org/officeDocument/2006/customXml" ds:itemID="{B870C74D-8532-453F-B1CF-101415885EF5}"/>
</file>

<file path=customXml/itemProps3.xml><?xml version="1.0" encoding="utf-8"?>
<ds:datastoreItem xmlns:ds="http://schemas.openxmlformats.org/officeDocument/2006/customXml" ds:itemID="{60C57E4F-4CDB-4137-868C-0DF902F84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Cardona Tomassini</dc:creator>
  <cp:keywords/>
  <dc:description/>
  <cp:lastModifiedBy>Madeline Quezada</cp:lastModifiedBy>
  <cp:revision>2</cp:revision>
  <dcterms:created xsi:type="dcterms:W3CDTF">2021-05-04T22:03:00Z</dcterms:created>
  <dcterms:modified xsi:type="dcterms:W3CDTF">2021-05-04T22:03:00Z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0x010100C91D63333F66B04BAF7D18029BD33FAB</vt:lpwstr>
  </property>
</Properties>
</file>